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FD" w:rsidRDefault="00881AD4" w:rsidP="005237BF">
      <w:pPr>
        <w:suppressAutoHyphens/>
        <w:jc w:val="both"/>
        <w:rPr>
          <w:rFonts w:ascii="Garamond" w:hAnsi="Garamond"/>
          <w:sz w:val="24"/>
          <w:szCs w:val="24"/>
        </w:rPr>
      </w:pPr>
      <w:r w:rsidRPr="00532A20">
        <w:rPr>
          <w:rFonts w:ascii="Garamond" w:hAnsi="Garamond"/>
          <w:sz w:val="24"/>
          <w:szCs w:val="24"/>
        </w:rPr>
        <w:t xml:space="preserve">This checklist should be used as a guide to help you organize your income tax preparation documents for us to prepare your return in an efficient manner.  </w:t>
      </w:r>
      <w:r w:rsidR="00A45DE8" w:rsidRPr="00532A20">
        <w:rPr>
          <w:rFonts w:ascii="Garamond" w:hAnsi="Garamond"/>
          <w:sz w:val="24"/>
          <w:szCs w:val="24"/>
        </w:rPr>
        <w:t>The Internal Revenue Service matches information returns</w:t>
      </w:r>
      <w:r w:rsidR="00442A73" w:rsidRPr="00532A20">
        <w:rPr>
          <w:rFonts w:ascii="Garamond" w:hAnsi="Garamond"/>
          <w:sz w:val="24"/>
          <w:szCs w:val="24"/>
        </w:rPr>
        <w:t>/forms</w:t>
      </w:r>
      <w:r w:rsidR="00A45DE8" w:rsidRPr="00532A20">
        <w:rPr>
          <w:rFonts w:ascii="Garamond" w:hAnsi="Garamond"/>
          <w:sz w:val="24"/>
          <w:szCs w:val="24"/>
        </w:rPr>
        <w:t xml:space="preserve"> with amounts reported on tax returns</w:t>
      </w:r>
      <w:r w:rsidRPr="00532A20">
        <w:rPr>
          <w:rFonts w:ascii="Garamond" w:hAnsi="Garamond"/>
          <w:sz w:val="24"/>
          <w:szCs w:val="24"/>
        </w:rPr>
        <w:t xml:space="preserve">.  A </w:t>
      </w:r>
      <w:r w:rsidR="00A45DE8" w:rsidRPr="00532A20">
        <w:rPr>
          <w:rFonts w:ascii="Garamond" w:hAnsi="Garamond"/>
          <w:sz w:val="24"/>
          <w:szCs w:val="24"/>
        </w:rPr>
        <w:t xml:space="preserve">negligence penalty may be assessed when income is underreported or </w:t>
      </w:r>
      <w:r w:rsidR="00E274FD">
        <w:rPr>
          <w:rFonts w:ascii="Garamond" w:hAnsi="Garamond"/>
          <w:sz w:val="24"/>
          <w:szCs w:val="24"/>
        </w:rPr>
        <w:t>when deductions are overstated.</w:t>
      </w:r>
    </w:p>
    <w:p w:rsidR="00E274FD" w:rsidRDefault="00E274FD" w:rsidP="005237BF">
      <w:pPr>
        <w:suppressAutoHyphens/>
        <w:jc w:val="both"/>
        <w:rPr>
          <w:rFonts w:ascii="Garamond" w:hAnsi="Garamond"/>
          <w:sz w:val="24"/>
          <w:szCs w:val="24"/>
        </w:rPr>
      </w:pPr>
    </w:p>
    <w:p w:rsidR="00A45DE8" w:rsidRPr="00532A20" w:rsidRDefault="005237BF" w:rsidP="005237BF">
      <w:pPr>
        <w:suppressAutoHyphens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4"/>
          <w:szCs w:val="24"/>
        </w:rPr>
        <w:t>Third parties send i</w:t>
      </w:r>
      <w:r w:rsidR="00A45DE8" w:rsidRPr="00532A20">
        <w:rPr>
          <w:rFonts w:ascii="Garamond" w:hAnsi="Garamond"/>
          <w:sz w:val="24"/>
          <w:szCs w:val="24"/>
        </w:rPr>
        <w:t>nformation to the Internal Revenue Service</w:t>
      </w:r>
      <w:r w:rsidR="00442A73" w:rsidRPr="00532A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that </w:t>
      </w:r>
      <w:r w:rsidR="00442A73" w:rsidRPr="00532A20">
        <w:rPr>
          <w:rFonts w:ascii="Garamond" w:hAnsi="Garamond"/>
          <w:sz w:val="24"/>
          <w:szCs w:val="24"/>
        </w:rPr>
        <w:t>are also mailed/delivered to the taxpayers in an envelope clearly marked “IMPORTANT TAX DOCUMENTS ENCLOSED</w:t>
      </w:r>
      <w:r>
        <w:rPr>
          <w:rFonts w:ascii="Garamond" w:hAnsi="Garamond"/>
          <w:sz w:val="24"/>
          <w:szCs w:val="24"/>
        </w:rPr>
        <w:t>.</w:t>
      </w:r>
      <w:r w:rsidR="00442A73" w:rsidRPr="00532A20">
        <w:rPr>
          <w:rFonts w:ascii="Garamond" w:hAnsi="Garamond"/>
          <w:sz w:val="24"/>
          <w:szCs w:val="24"/>
        </w:rPr>
        <w:t>”</w:t>
      </w:r>
      <w:r w:rsidR="009C4E3A" w:rsidRPr="00532A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Such documents </w:t>
      </w:r>
      <w:r w:rsidR="00A45DE8" w:rsidRPr="00532A20">
        <w:rPr>
          <w:rFonts w:ascii="Garamond" w:hAnsi="Garamond"/>
          <w:sz w:val="24"/>
          <w:szCs w:val="24"/>
        </w:rPr>
        <w:t>should be submitted with this organizer.</w:t>
      </w:r>
      <w:r w:rsidR="004530FD" w:rsidRPr="00532A20">
        <w:rPr>
          <w:rFonts w:ascii="Garamond" w:hAnsi="Garamond"/>
          <w:sz w:val="24"/>
          <w:szCs w:val="24"/>
        </w:rPr>
        <w:t xml:space="preserve"> </w:t>
      </w:r>
      <w:r w:rsidR="00A45DE8" w:rsidRPr="00532A20">
        <w:rPr>
          <w:rFonts w:ascii="Garamond" w:hAnsi="Garamond"/>
          <w:sz w:val="24"/>
          <w:szCs w:val="24"/>
        </w:rPr>
        <w:t xml:space="preserve"> </w:t>
      </w:r>
    </w:p>
    <w:p w:rsidR="00730823" w:rsidRPr="00532A20" w:rsidRDefault="00730823">
      <w:pPr>
        <w:suppressAutoHyphens/>
        <w:spacing w:line="280" w:lineRule="exact"/>
        <w:jc w:val="both"/>
        <w:rPr>
          <w:rFonts w:ascii="Garamond" w:hAnsi="Garamond"/>
          <w:sz w:val="28"/>
          <w:szCs w:val="24"/>
        </w:rPr>
      </w:pPr>
    </w:p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3780"/>
        <w:gridCol w:w="6390"/>
      </w:tblGrid>
      <w:tr w:rsidR="00FD472F" w:rsidRPr="00532A20" w:rsidTr="00E7600A">
        <w:tc>
          <w:tcPr>
            <w:tcW w:w="3780" w:type="dxa"/>
            <w:shd w:val="clear" w:color="auto" w:fill="auto"/>
          </w:tcPr>
          <w:p w:rsidR="00FD472F" w:rsidRPr="00532A20" w:rsidRDefault="00FD472F" w:rsidP="00730823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W-2 (Wages)</w:t>
            </w:r>
          </w:p>
        </w:tc>
        <w:tc>
          <w:tcPr>
            <w:tcW w:w="6390" w:type="dxa"/>
            <w:shd w:val="clear" w:color="auto" w:fill="auto"/>
          </w:tcPr>
          <w:p w:rsidR="00FD472F" w:rsidRPr="00532A20" w:rsidRDefault="00FD472F" w:rsidP="00900568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 xml:space="preserve">1095A – </w:t>
            </w:r>
            <w:r w:rsidR="00900568" w:rsidRPr="00532A20">
              <w:rPr>
                <w:rFonts w:ascii="Garamond" w:hAnsi="Garamond"/>
                <w:sz w:val="22"/>
              </w:rPr>
              <w:t>Health Insurance Marketplace Statement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1099-R (Retirement)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Advance Premium Tax Credit for your health insurance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1099-INT (Interest)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Schedule K-1 (</w:t>
            </w:r>
            <w:r>
              <w:rPr>
                <w:rFonts w:ascii="Garamond" w:hAnsi="Garamond"/>
                <w:sz w:val="22"/>
              </w:rPr>
              <w:t xml:space="preserve">from </w:t>
            </w:r>
            <w:r w:rsidRPr="00532A20">
              <w:rPr>
                <w:rFonts w:ascii="Garamond" w:hAnsi="Garamond"/>
                <w:sz w:val="22"/>
              </w:rPr>
              <w:t>Forms 1065, 1120S, 1041)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1099-DIV (Dividends)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Form HUD-1 for Real Estate Sales/Purchases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1099-B (Brokerage Sales)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Medical expenses, separating insurance premiums &amp; mileage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1099-MISC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>Health Savings Account contributions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Social Security Benefits 1099-SSA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Charitable Contributions</w:t>
            </w:r>
            <w:r>
              <w:rPr>
                <w:rFonts w:ascii="Garamond" w:hAnsi="Garamond"/>
                <w:sz w:val="22"/>
              </w:rPr>
              <w:t xml:space="preserve"> - </w:t>
            </w:r>
            <w:r w:rsidRPr="00532A20">
              <w:rPr>
                <w:rFonts w:ascii="Garamond" w:hAnsi="Garamond"/>
                <w:sz w:val="22"/>
              </w:rPr>
              <w:t xml:space="preserve">cash 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</w:t>
            </w:r>
            <w:r>
              <w:rPr>
                <w:rFonts w:ascii="Garamond" w:hAnsi="Garamond"/>
                <w:sz w:val="22"/>
              </w:rPr>
              <w:t>-SA</w:t>
            </w:r>
            <w:r w:rsidRPr="00532A20">
              <w:rPr>
                <w:rFonts w:ascii="Garamond" w:hAnsi="Garamond"/>
                <w:sz w:val="22"/>
              </w:rPr>
              <w:t xml:space="preserve"> (</w:t>
            </w:r>
            <w:r>
              <w:rPr>
                <w:rFonts w:ascii="Garamond" w:hAnsi="Garamond"/>
                <w:sz w:val="22"/>
              </w:rPr>
              <w:t>HSA distributions</w:t>
            </w:r>
            <w:r w:rsidRPr="00532A20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ind w:left="503" w:hanging="503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Charitable Contributions</w:t>
            </w:r>
            <w:r>
              <w:rPr>
                <w:rFonts w:ascii="Garamond" w:hAnsi="Garamond"/>
                <w:sz w:val="22"/>
              </w:rPr>
              <w:t xml:space="preserve"> – non-cash </w:t>
            </w:r>
            <w:r w:rsidRPr="00695074">
              <w:rPr>
                <w:rFonts w:ascii="Garamond" w:hAnsi="Garamond"/>
                <w:sz w:val="16"/>
                <w:szCs w:val="16"/>
              </w:rPr>
              <w:t>(with Organization name, address, description of donation and dollar value)</w:t>
            </w:r>
          </w:p>
        </w:tc>
      </w:tr>
      <w:tr w:rsidR="007675BD" w:rsidRPr="00532A20" w:rsidTr="005E07A5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1099 (any other)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Mortgage Interest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1098-T (Education)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Real Estate Taxes Paid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 w:cs="Cambria Math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Child Care Expenses</w:t>
            </w:r>
            <w:r w:rsidRPr="00532A20">
              <w:rPr>
                <w:rFonts w:ascii="Garamond" w:hAnsi="Garamond" w:cs="Cambria Math"/>
                <w:sz w:val="22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Vehicle Registration Paid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3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Annual Brokerage Statements</w:t>
            </w:r>
          </w:p>
        </w:tc>
        <w:tc>
          <w:tcPr>
            <w:tcW w:w="639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Educational Expenses</w:t>
            </w:r>
            <w:r>
              <w:rPr>
                <w:rFonts w:ascii="Garamond" w:hAnsi="Garamond"/>
                <w:sz w:val="22"/>
              </w:rPr>
              <w:t xml:space="preserve"> (tuition, room/board, fees, books, etc.)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2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8886, Reportable transactions</w:t>
            </w:r>
          </w:p>
        </w:tc>
        <w:tc>
          <w:tcPr>
            <w:tcW w:w="6390" w:type="dxa"/>
            <w:shd w:val="clear" w:color="auto" w:fill="auto"/>
          </w:tcPr>
          <w:p w:rsidR="007675BD" w:rsidRPr="007675BD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 w:cs="Cambria Math"/>
                <w:sz w:val="22"/>
              </w:rPr>
            </w:pPr>
            <w:r w:rsidRPr="007675BD">
              <w:rPr>
                <w:rFonts w:ascii="Cambria Math" w:hAnsi="Cambria Math" w:cs="Cambria Math"/>
                <w:sz w:val="22"/>
              </w:rPr>
              <w:t>⎕</w:t>
            </w:r>
            <w:r w:rsidRPr="007675BD">
              <w:rPr>
                <w:rFonts w:ascii="Garamond" w:hAnsi="Garamond"/>
                <w:sz w:val="22"/>
              </w:rPr>
              <w:tab/>
              <w:t>Educational account contributions (ESA, 529, etc.)</w:t>
            </w:r>
          </w:p>
        </w:tc>
      </w:tr>
      <w:tr w:rsidR="007675BD" w:rsidRPr="00532A20" w:rsidTr="00E7600A">
        <w:tc>
          <w:tcPr>
            <w:tcW w:w="3780" w:type="dxa"/>
            <w:shd w:val="clear" w:color="auto" w:fill="auto"/>
          </w:tcPr>
          <w:p w:rsidR="007675BD" w:rsidRPr="00532A20" w:rsidRDefault="007675BD" w:rsidP="007675BD">
            <w:pPr>
              <w:tabs>
                <w:tab w:val="left" w:pos="326"/>
              </w:tabs>
              <w:suppressAutoHyphens/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532A20">
              <w:rPr>
                <w:rFonts w:ascii="Garamond" w:hAnsi="Garamond"/>
                <w:sz w:val="22"/>
              </w:rPr>
              <w:tab/>
              <w:t>Contributions to Retirement Plans</w:t>
            </w:r>
          </w:p>
        </w:tc>
        <w:tc>
          <w:tcPr>
            <w:tcW w:w="6390" w:type="dxa"/>
            <w:shd w:val="clear" w:color="auto" w:fill="auto"/>
          </w:tcPr>
          <w:p w:rsidR="007675BD" w:rsidRPr="007675BD" w:rsidRDefault="007675BD" w:rsidP="007675BD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Garamond" w:hAnsi="Garamond" w:cs="Cambria Math"/>
                <w:sz w:val="22"/>
              </w:rPr>
            </w:pPr>
            <w:r w:rsidRPr="007675BD">
              <w:rPr>
                <w:rFonts w:ascii="Cambria Math" w:hAnsi="Cambria Math" w:cs="Cambria Math"/>
                <w:sz w:val="22"/>
              </w:rPr>
              <w:t>⎕</w:t>
            </w:r>
            <w:r w:rsidRPr="007675BD">
              <w:rPr>
                <w:rFonts w:ascii="Garamond" w:hAnsi="Garamond" w:cs="Cambria Math"/>
                <w:sz w:val="22"/>
              </w:rPr>
              <w:tab/>
              <w:t>Other ___________________________</w:t>
            </w:r>
          </w:p>
        </w:tc>
      </w:tr>
      <w:tr w:rsidR="002354A6" w:rsidRPr="00532A20" w:rsidTr="002354A6">
        <w:tc>
          <w:tcPr>
            <w:tcW w:w="3780" w:type="dxa"/>
            <w:shd w:val="clear" w:color="auto" w:fill="auto"/>
          </w:tcPr>
          <w:p w:rsidR="002354A6" w:rsidRPr="002354A6" w:rsidRDefault="002354A6" w:rsidP="00695074">
            <w:pPr>
              <w:tabs>
                <w:tab w:val="left" w:pos="326"/>
              </w:tabs>
              <w:suppressAutoHyphens/>
              <w:spacing w:line="360" w:lineRule="auto"/>
              <w:jc w:val="both"/>
              <w:rPr>
                <w:rFonts w:ascii="Cambria Math" w:hAnsi="Cambria Math" w:cs="Cambria Math"/>
                <w:sz w:val="22"/>
              </w:rPr>
            </w:pPr>
            <w:r w:rsidRPr="00532A20">
              <w:rPr>
                <w:rFonts w:ascii="Cambria Math" w:hAnsi="Cambria Math" w:cs="Cambria Math"/>
                <w:sz w:val="22"/>
              </w:rPr>
              <w:t>⎕</w:t>
            </w:r>
            <w:r w:rsidRPr="002354A6">
              <w:rPr>
                <w:rFonts w:ascii="Cambria Math" w:hAnsi="Cambria Math" w:cs="Cambria Math"/>
                <w:sz w:val="22"/>
              </w:rPr>
              <w:tab/>
            </w:r>
            <w:r w:rsidR="00695074" w:rsidRPr="00532A20">
              <w:rPr>
                <w:rFonts w:ascii="Garamond" w:hAnsi="Garamond"/>
                <w:sz w:val="22"/>
              </w:rPr>
              <w:t>C</w:t>
            </w:r>
            <w:r w:rsidR="00695074">
              <w:rPr>
                <w:rFonts w:ascii="Garamond" w:hAnsi="Garamond"/>
                <w:sz w:val="22"/>
              </w:rPr>
              <w:t>rypto currency transaction</w:t>
            </w:r>
            <w:r w:rsidR="00695074" w:rsidRPr="00532A20">
              <w:rPr>
                <w:rFonts w:ascii="Garamond" w:hAnsi="Garamond"/>
                <w:sz w:val="22"/>
              </w:rPr>
              <w:t>s</w:t>
            </w:r>
            <w:r w:rsidR="00695074">
              <w:rPr>
                <w:rFonts w:ascii="Cambria Math" w:hAnsi="Cambria Math" w:cs="Cambria Math"/>
                <w:sz w:val="22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2354A6" w:rsidRPr="002354A6" w:rsidRDefault="007675BD" w:rsidP="005E07A5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Cambria Math" w:hAnsi="Cambria Math" w:cs="Cambria Math"/>
                <w:sz w:val="22"/>
              </w:rPr>
            </w:pPr>
            <w:r w:rsidRPr="007675BD">
              <w:rPr>
                <w:rFonts w:ascii="Cambria Math" w:hAnsi="Cambria Math" w:cs="Cambria Math"/>
                <w:sz w:val="22"/>
              </w:rPr>
              <w:t>⎕</w:t>
            </w:r>
            <w:r w:rsidRPr="007675BD">
              <w:rPr>
                <w:rFonts w:ascii="Garamond" w:hAnsi="Garamond" w:cs="Cambria Math"/>
                <w:sz w:val="22"/>
              </w:rPr>
              <w:tab/>
              <w:t>Other ___________________________</w:t>
            </w:r>
            <w:bookmarkStart w:id="0" w:name="_GoBack"/>
            <w:bookmarkEnd w:id="0"/>
          </w:p>
        </w:tc>
      </w:tr>
      <w:tr w:rsidR="00695074" w:rsidRPr="00532A20" w:rsidTr="002354A6">
        <w:tc>
          <w:tcPr>
            <w:tcW w:w="3780" w:type="dxa"/>
            <w:shd w:val="clear" w:color="auto" w:fill="auto"/>
          </w:tcPr>
          <w:p w:rsidR="00695074" w:rsidRPr="00532A20" w:rsidRDefault="00695074" w:rsidP="00695074">
            <w:pPr>
              <w:tabs>
                <w:tab w:val="left" w:pos="326"/>
              </w:tabs>
              <w:suppressAutoHyphens/>
              <w:spacing w:line="360" w:lineRule="auto"/>
              <w:jc w:val="both"/>
              <w:rPr>
                <w:rFonts w:ascii="Cambria Math" w:hAnsi="Cambria Math" w:cs="Cambria Math"/>
                <w:sz w:val="22"/>
              </w:rPr>
            </w:pPr>
          </w:p>
        </w:tc>
        <w:tc>
          <w:tcPr>
            <w:tcW w:w="6390" w:type="dxa"/>
            <w:shd w:val="clear" w:color="auto" w:fill="auto"/>
          </w:tcPr>
          <w:p w:rsidR="00695074" w:rsidRPr="00532A20" w:rsidRDefault="00695074" w:rsidP="005E07A5">
            <w:pPr>
              <w:tabs>
                <w:tab w:val="left" w:pos="468"/>
              </w:tabs>
              <w:suppressAutoHyphens/>
              <w:spacing w:line="360" w:lineRule="auto"/>
              <w:jc w:val="both"/>
              <w:rPr>
                <w:rFonts w:ascii="Cambria Math" w:hAnsi="Cambria Math" w:cs="Cambria Math"/>
                <w:sz w:val="22"/>
              </w:rPr>
            </w:pPr>
          </w:p>
        </w:tc>
      </w:tr>
    </w:tbl>
    <w:p w:rsidR="00110D00" w:rsidRPr="00532A20" w:rsidRDefault="00110D00" w:rsidP="00110D00">
      <w:pPr>
        <w:suppressAutoHyphens/>
        <w:spacing w:line="280" w:lineRule="exact"/>
        <w:jc w:val="both"/>
        <w:rPr>
          <w:rFonts w:ascii="Garamond" w:hAnsi="Garamond"/>
          <w:sz w:val="28"/>
          <w:szCs w:val="24"/>
        </w:rPr>
      </w:pPr>
    </w:p>
    <w:p w:rsidR="00E274FD" w:rsidRDefault="00E274FD" w:rsidP="00110D00">
      <w:pPr>
        <w:suppressAutoHyphens/>
        <w:spacing w:line="280" w:lineRule="exact"/>
        <w:jc w:val="both"/>
        <w:rPr>
          <w:rFonts w:ascii="Garamond" w:hAnsi="Garamond"/>
          <w:sz w:val="28"/>
          <w:szCs w:val="24"/>
        </w:rPr>
      </w:pPr>
    </w:p>
    <w:p w:rsidR="00532A20" w:rsidRPr="00E274FD" w:rsidRDefault="00532A20" w:rsidP="00E274FD">
      <w:pPr>
        <w:rPr>
          <w:rFonts w:ascii="Garamond" w:hAnsi="Garamond" w:cs="Arial"/>
        </w:rPr>
      </w:pPr>
      <w:r w:rsidRPr="00E274FD">
        <w:rPr>
          <w:rFonts w:ascii="Garamond" w:hAnsi="Garamond" w:cs="Arial"/>
        </w:rPr>
        <w:t xml:space="preserve"> </w:t>
      </w:r>
    </w:p>
    <w:p w:rsidR="00532A20" w:rsidRDefault="00532A20" w:rsidP="00FD472F">
      <w:pPr>
        <w:suppressAutoHyphens/>
        <w:spacing w:line="280" w:lineRule="exact"/>
        <w:jc w:val="both"/>
        <w:rPr>
          <w:rFonts w:ascii="Garamond" w:hAnsi="Garamond"/>
          <w:b/>
          <w:sz w:val="28"/>
          <w:szCs w:val="24"/>
        </w:rPr>
      </w:pPr>
    </w:p>
    <w:p w:rsidR="00532A20" w:rsidRDefault="00532A20" w:rsidP="00FD472F">
      <w:pPr>
        <w:suppressAutoHyphens/>
        <w:spacing w:line="280" w:lineRule="exact"/>
        <w:jc w:val="both"/>
        <w:rPr>
          <w:rFonts w:ascii="Garamond" w:hAnsi="Garamond"/>
          <w:b/>
          <w:sz w:val="28"/>
          <w:szCs w:val="24"/>
        </w:rPr>
      </w:pPr>
    </w:p>
    <w:p w:rsidR="00D80CA3" w:rsidRDefault="00110D00" w:rsidP="00FD472F">
      <w:pPr>
        <w:suppressAutoHyphens/>
        <w:spacing w:line="280" w:lineRule="exact"/>
        <w:jc w:val="both"/>
        <w:rPr>
          <w:rFonts w:ascii="Garamond" w:hAnsi="Garamond"/>
          <w:b/>
          <w:i/>
          <w:sz w:val="24"/>
          <w:szCs w:val="24"/>
        </w:rPr>
      </w:pPr>
      <w:r w:rsidRPr="00532A20">
        <w:rPr>
          <w:rFonts w:ascii="Garamond" w:hAnsi="Garamond"/>
          <w:b/>
          <w:i/>
          <w:sz w:val="24"/>
          <w:szCs w:val="24"/>
        </w:rPr>
        <w:t xml:space="preserve">Please return this checklist with </w:t>
      </w:r>
      <w:r w:rsidR="000433F2" w:rsidRPr="00532A20">
        <w:rPr>
          <w:rFonts w:ascii="Garamond" w:hAnsi="Garamond"/>
          <w:b/>
          <w:i/>
          <w:sz w:val="24"/>
          <w:szCs w:val="24"/>
        </w:rPr>
        <w:t>the</w:t>
      </w:r>
      <w:r w:rsidRPr="00532A20">
        <w:rPr>
          <w:rFonts w:ascii="Garamond" w:hAnsi="Garamond"/>
          <w:b/>
          <w:i/>
          <w:sz w:val="24"/>
          <w:szCs w:val="24"/>
        </w:rPr>
        <w:t xml:space="preserve"> signed copy of the </w:t>
      </w:r>
      <w:r w:rsidR="00A45DE8" w:rsidRPr="00532A20">
        <w:rPr>
          <w:rFonts w:ascii="Garamond" w:hAnsi="Garamond"/>
          <w:b/>
          <w:i/>
          <w:sz w:val="24"/>
          <w:szCs w:val="24"/>
        </w:rPr>
        <w:t xml:space="preserve">engagement letter </w:t>
      </w:r>
      <w:r w:rsidRPr="00532A20">
        <w:rPr>
          <w:rFonts w:ascii="Garamond" w:hAnsi="Garamond"/>
          <w:b/>
          <w:i/>
          <w:sz w:val="24"/>
          <w:szCs w:val="24"/>
        </w:rPr>
        <w:t>explaining</w:t>
      </w:r>
      <w:r w:rsidR="00A45DE8" w:rsidRPr="00532A20">
        <w:rPr>
          <w:rFonts w:ascii="Garamond" w:hAnsi="Garamond"/>
          <w:b/>
          <w:i/>
          <w:sz w:val="24"/>
          <w:szCs w:val="24"/>
        </w:rPr>
        <w:t xml:space="preserve"> the services we will provide to you. </w:t>
      </w:r>
      <w:r w:rsidRPr="00532A20">
        <w:rPr>
          <w:rFonts w:ascii="Garamond" w:hAnsi="Garamond"/>
          <w:b/>
          <w:i/>
          <w:sz w:val="24"/>
          <w:szCs w:val="24"/>
        </w:rPr>
        <w:t xml:space="preserve"> </w:t>
      </w:r>
    </w:p>
    <w:p w:rsidR="00D80CA3" w:rsidRDefault="00D80CA3" w:rsidP="00D80CA3">
      <w:pPr>
        <w:rPr>
          <w:rFonts w:ascii="Garamond" w:hAnsi="Garamond"/>
          <w:sz w:val="24"/>
          <w:szCs w:val="24"/>
        </w:rPr>
      </w:pPr>
    </w:p>
    <w:p w:rsidR="00FD472F" w:rsidRPr="00D80CA3" w:rsidRDefault="00D80CA3" w:rsidP="00D80CA3">
      <w:pPr>
        <w:tabs>
          <w:tab w:val="left" w:pos="355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FD472F" w:rsidRPr="00D80CA3" w:rsidSect="00E7600A">
      <w:headerReference w:type="default" r:id="rId11"/>
      <w:footerReference w:type="default" r:id="rId12"/>
      <w:pgSz w:w="12240" w:h="15840" w:code="1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6" w:rsidRDefault="005D1BF6">
      <w:r>
        <w:separator/>
      </w:r>
    </w:p>
  </w:endnote>
  <w:endnote w:type="continuationSeparator" w:id="0">
    <w:p w:rsidR="005D1BF6" w:rsidRDefault="005D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CF" w:rsidRPr="00A25E0C" w:rsidRDefault="003D77CF" w:rsidP="003D77CF">
    <w:pPr>
      <w:jc w:val="center"/>
      <w:rPr>
        <w:rFonts w:ascii="Garamond" w:eastAsia="Calibri" w:hAnsi="Garamond"/>
        <w:i/>
        <w:iCs/>
        <w:noProof/>
        <w:sz w:val="20"/>
      </w:rPr>
    </w:pPr>
    <w:r w:rsidRPr="00A25E0C">
      <w:rPr>
        <w:rFonts w:ascii="Garamond" w:eastAsia="Calibri" w:hAnsi="Garamond"/>
        <w:i/>
        <w:iCs/>
        <w:noProof/>
        <w:sz w:val="20"/>
      </w:rPr>
      <w:t>1237 S. Val Vista Drive, Mesa, AZ 85204; (480) 776-3358</w:t>
    </w:r>
  </w:p>
  <w:p w:rsidR="003D77CF" w:rsidRPr="00A25E0C" w:rsidRDefault="00ED797D" w:rsidP="003D77CF">
    <w:pPr>
      <w:jc w:val="center"/>
      <w:rPr>
        <w:rFonts w:ascii="Garamond" w:eastAsia="Calibri" w:hAnsi="Garamond"/>
        <w:i/>
        <w:iCs/>
        <w:noProof/>
        <w:sz w:val="20"/>
      </w:rPr>
    </w:pPr>
    <w:r>
      <w:rPr>
        <w:rFonts w:ascii="Garamond" w:eastAsia="Calibri" w:hAnsi="Garamond"/>
        <w:i/>
        <w:iCs/>
        <w:noProof/>
        <w:sz w:val="20"/>
      </w:rPr>
      <w:t>4250 N Drinkwater Blvd, Ste. 300</w:t>
    </w:r>
    <w:r w:rsidR="003D77CF" w:rsidRPr="00A25E0C">
      <w:rPr>
        <w:rFonts w:ascii="Garamond" w:eastAsia="Calibri" w:hAnsi="Garamond"/>
        <w:i/>
        <w:iCs/>
        <w:noProof/>
        <w:sz w:val="20"/>
      </w:rPr>
      <w:t>, Scottsdale, AZ 852</w:t>
    </w:r>
    <w:r>
      <w:rPr>
        <w:rFonts w:ascii="Garamond" w:eastAsia="Calibri" w:hAnsi="Garamond"/>
        <w:i/>
        <w:iCs/>
        <w:noProof/>
        <w:sz w:val="20"/>
      </w:rPr>
      <w:t>51</w:t>
    </w:r>
  </w:p>
  <w:p w:rsidR="00D80CA3" w:rsidRDefault="003D77CF" w:rsidP="003D77CF">
    <w:pPr>
      <w:jc w:val="center"/>
      <w:rPr>
        <w:rFonts w:ascii="Garamond" w:eastAsia="Calibri" w:hAnsi="Garamond"/>
        <w:i/>
        <w:iCs/>
        <w:noProof/>
        <w:sz w:val="20"/>
      </w:rPr>
    </w:pPr>
    <w:r w:rsidRPr="00A25E0C">
      <w:rPr>
        <w:rFonts w:ascii="Garamond" w:eastAsia="Calibri" w:hAnsi="Garamond"/>
        <w:i/>
        <w:iCs/>
        <w:noProof/>
        <w:sz w:val="20"/>
      </w:rPr>
      <w:t>Phone (480) 776-3358 ■ Fax (480) 323-2474</w:t>
    </w:r>
  </w:p>
  <w:p w:rsidR="003D77CF" w:rsidRPr="00D1477A" w:rsidRDefault="00D80CA3" w:rsidP="003D77CF">
    <w:pPr>
      <w:jc w:val="center"/>
      <w:rPr>
        <w:rFonts w:ascii="Garamond" w:eastAsia="Calibri" w:hAnsi="Garamond"/>
        <w:i/>
        <w:iCs/>
        <w:noProof/>
        <w:sz w:val="20"/>
      </w:rPr>
    </w:pPr>
    <w:r>
      <w:rPr>
        <w:rFonts w:ascii="Garamond" w:eastAsia="Calibri" w:hAnsi="Garamond"/>
        <w:i/>
        <w:iCs/>
        <w:noProof/>
        <w:sz w:val="20"/>
      </w:rPr>
      <w:t>taxinfo@bcsbs.net</w:t>
    </w:r>
    <w:r w:rsidR="003D77CF" w:rsidRPr="00F8745B"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-965200</wp:posOffset>
              </wp:positionH>
              <wp:positionV relativeFrom="paragraph">
                <wp:posOffset>320040</wp:posOffset>
              </wp:positionV>
              <wp:extent cx="7880350" cy="3238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0" cy="32385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CF" w:rsidRPr="00F8745B" w:rsidRDefault="003D77CF" w:rsidP="003D77CF">
                          <w:pPr>
                            <w:jc w:val="center"/>
                            <w:rPr>
                              <w:i/>
                              <w:color w:val="DAEEF3"/>
                              <w:sz w:val="28"/>
                              <w:szCs w:val="28"/>
                            </w:rPr>
                          </w:pPr>
                          <w:r w:rsidRPr="00F8745B">
                            <w:rPr>
                              <w:i/>
                              <w:color w:val="DAEEF3"/>
                              <w:sz w:val="28"/>
                              <w:szCs w:val="28"/>
                            </w:rPr>
                            <w:t>Taxes ● Contract Financial Management ● Financial &amp; Wealth Planning ● Business Planning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6pt;margin-top:25.2pt;width:62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" fillcolor="#205867" stroked="f">
              <v:textbox>
                <w:txbxContent>
                  <w:p w:rsidR="003D77CF" w:rsidRPr="00F8745B" w:rsidRDefault="003D77CF" w:rsidP="003D77CF">
                    <w:pPr>
                      <w:jc w:val="center"/>
                      <w:rPr>
                        <w:i/>
                        <w:color w:val="DAEEF3"/>
                        <w:sz w:val="28"/>
                        <w:szCs w:val="28"/>
                      </w:rPr>
                    </w:pPr>
                    <w:r w:rsidRPr="00F8745B">
                      <w:rPr>
                        <w:i/>
                        <w:color w:val="DAEEF3"/>
                        <w:sz w:val="28"/>
                        <w:szCs w:val="28"/>
                      </w:rPr>
                      <w:t>Taxes ● Contract Financial Management ● Financial &amp; Wealth Planning ● Business Planning</w:t>
                    </w:r>
                  </w:p>
                </w:txbxContent>
              </v:textbox>
            </v:shape>
          </w:pict>
        </mc:Fallback>
      </mc:AlternateContent>
    </w:r>
  </w:p>
  <w:p w:rsidR="004C4FD3" w:rsidRDefault="004C4FD3" w:rsidP="004C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6" w:rsidRDefault="005D1BF6">
      <w:r>
        <w:separator/>
      </w:r>
    </w:p>
  </w:footnote>
  <w:footnote w:type="continuationSeparator" w:id="0">
    <w:p w:rsidR="005D1BF6" w:rsidRDefault="005D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CF" w:rsidRDefault="003D77CF" w:rsidP="003D77CF">
    <w:pPr>
      <w:pStyle w:val="Header"/>
    </w:pPr>
    <w:r>
      <w:rPr>
        <w:noProof/>
      </w:rPr>
      <w:drawing>
        <wp:inline distT="0" distB="0" distL="0" distR="0">
          <wp:extent cx="1713847" cy="365760"/>
          <wp:effectExtent l="0" t="0" r="1270" b="0"/>
          <wp:docPr id="2" name="Picture 2" descr="2014 BCLLC Letterhea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 BCLLC Letterhead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254" cy="36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38A" w:rsidRDefault="0016338A" w:rsidP="0016338A">
    <w:pPr>
      <w:pStyle w:val="Title"/>
      <w:rPr>
        <w:rFonts w:ascii="Garamond" w:hAnsi="Garamond"/>
        <w:szCs w:val="24"/>
      </w:rPr>
    </w:pPr>
  </w:p>
  <w:p w:rsidR="0016338A" w:rsidRDefault="0016338A" w:rsidP="0016338A">
    <w:pPr>
      <w:pStyle w:val="Title"/>
      <w:rPr>
        <w:rFonts w:ascii="Garamond" w:hAnsi="Garamond"/>
        <w:sz w:val="32"/>
        <w:szCs w:val="32"/>
      </w:rPr>
    </w:pPr>
    <w:r w:rsidRPr="00FD472F">
      <w:rPr>
        <w:rFonts w:ascii="Garamond" w:hAnsi="Garamond"/>
        <w:sz w:val="32"/>
        <w:szCs w:val="32"/>
      </w:rPr>
      <w:t>INDIVIDUAL TAX ORGANIZER CHECKLIST - FORM 1040</w:t>
    </w:r>
  </w:p>
  <w:p w:rsidR="0016338A" w:rsidRPr="00532A20" w:rsidRDefault="0016338A" w:rsidP="00532A20">
    <w:pPr>
      <w:pStyle w:val="Header"/>
      <w:ind w:right="-144"/>
      <w:jc w:val="center"/>
      <w:rPr>
        <w:rFonts w:ascii="Garamond" w:hAnsi="Garamond"/>
        <w:b/>
        <w:i/>
        <w:szCs w:val="18"/>
      </w:rPr>
    </w:pPr>
    <w:r w:rsidRPr="00532A20">
      <w:rPr>
        <w:rFonts w:ascii="Garamond" w:hAnsi="Garamond"/>
        <w:i/>
        <w:szCs w:val="18"/>
      </w:rPr>
      <w:t xml:space="preserve">(Complete tax return </w:t>
    </w:r>
    <w:r w:rsidR="003D77CF" w:rsidRPr="00532A20">
      <w:rPr>
        <w:rFonts w:ascii="Garamond" w:hAnsi="Garamond"/>
        <w:i/>
        <w:szCs w:val="18"/>
      </w:rPr>
      <w:t xml:space="preserve">information </w:t>
    </w:r>
    <w:r w:rsidRPr="00532A20">
      <w:rPr>
        <w:rFonts w:ascii="Garamond" w:hAnsi="Garamond"/>
        <w:i/>
        <w:szCs w:val="18"/>
      </w:rPr>
      <w:t>must be received by</w:t>
    </w:r>
    <w:r w:rsidRPr="00532A20">
      <w:rPr>
        <w:rFonts w:ascii="Garamond" w:hAnsi="Garamond"/>
        <w:b/>
        <w:i/>
        <w:szCs w:val="18"/>
      </w:rPr>
      <w:t xml:space="preserve"> </w:t>
    </w:r>
    <w:r w:rsidR="00695074">
      <w:rPr>
        <w:rFonts w:ascii="Garamond" w:hAnsi="Garamond"/>
        <w:b/>
        <w:i/>
        <w:szCs w:val="18"/>
      </w:rPr>
      <w:t>April 1</w:t>
    </w:r>
    <w:r w:rsidR="00FD472F" w:rsidRPr="00532A20">
      <w:rPr>
        <w:rFonts w:ascii="Garamond" w:hAnsi="Garamond"/>
        <w:b/>
        <w:i/>
        <w:szCs w:val="18"/>
      </w:rPr>
      <w:t>, 20</w:t>
    </w:r>
    <w:r w:rsidR="00695074">
      <w:rPr>
        <w:rFonts w:ascii="Garamond" w:hAnsi="Garamond"/>
        <w:b/>
        <w:i/>
        <w:szCs w:val="18"/>
      </w:rPr>
      <w:t>20</w:t>
    </w:r>
    <w:r w:rsidR="00532A20" w:rsidRPr="00532A20">
      <w:rPr>
        <w:rFonts w:ascii="Garamond" w:hAnsi="Garamond"/>
        <w:b/>
        <w:i/>
        <w:szCs w:val="18"/>
      </w:rPr>
      <w:t xml:space="preserve"> </w:t>
    </w:r>
    <w:r w:rsidRPr="00532A20">
      <w:rPr>
        <w:rFonts w:ascii="Garamond" w:hAnsi="Garamond"/>
        <w:i/>
        <w:szCs w:val="18"/>
      </w:rPr>
      <w:t xml:space="preserve">or the return will be </w:t>
    </w:r>
    <w:r w:rsidR="00FD472F" w:rsidRPr="00532A20">
      <w:rPr>
        <w:rFonts w:ascii="Garamond" w:hAnsi="Garamond"/>
        <w:i/>
        <w:szCs w:val="18"/>
      </w:rPr>
      <w:t xml:space="preserve">automatically </w:t>
    </w:r>
    <w:r w:rsidRPr="00532A20">
      <w:rPr>
        <w:rFonts w:ascii="Garamond" w:hAnsi="Garamond"/>
        <w:i/>
        <w:szCs w:val="18"/>
      </w:rPr>
      <w:t>extended)</w:t>
    </w:r>
  </w:p>
  <w:p w:rsidR="0016338A" w:rsidRDefault="00163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BFE"/>
    <w:multiLevelType w:val="hybridMultilevel"/>
    <w:tmpl w:val="479A3A5E"/>
    <w:lvl w:ilvl="0" w:tplc="935EFEA6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42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00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04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A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2F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0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C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CD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B23C2"/>
    <w:multiLevelType w:val="hybridMultilevel"/>
    <w:tmpl w:val="ADFADB0C"/>
    <w:lvl w:ilvl="0" w:tplc="5AE8D59E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66B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44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29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25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27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507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AB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02117"/>
    <w:multiLevelType w:val="hybridMultilevel"/>
    <w:tmpl w:val="89285BA8"/>
    <w:lvl w:ilvl="0" w:tplc="A1A6EC8A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22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8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AC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4E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6D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2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CD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8E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40AD4"/>
    <w:multiLevelType w:val="hybridMultilevel"/>
    <w:tmpl w:val="3E20B6B0"/>
    <w:lvl w:ilvl="0" w:tplc="28E4F890">
      <w:start w:val="5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9C8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A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0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E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A2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60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D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48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078B7"/>
    <w:multiLevelType w:val="hybridMultilevel"/>
    <w:tmpl w:val="97AE847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C5C0E34"/>
    <w:multiLevelType w:val="hybridMultilevel"/>
    <w:tmpl w:val="A89CE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367C1"/>
    <w:multiLevelType w:val="hybridMultilevel"/>
    <w:tmpl w:val="F0FC863E"/>
    <w:lvl w:ilvl="0" w:tplc="33D847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C4"/>
    <w:rsid w:val="000433F2"/>
    <w:rsid w:val="000E2E05"/>
    <w:rsid w:val="00110D00"/>
    <w:rsid w:val="00137DAE"/>
    <w:rsid w:val="0016338A"/>
    <w:rsid w:val="00182CBA"/>
    <w:rsid w:val="001947F3"/>
    <w:rsid w:val="001A4FAF"/>
    <w:rsid w:val="002354A6"/>
    <w:rsid w:val="00244911"/>
    <w:rsid w:val="002B2A34"/>
    <w:rsid w:val="002B6114"/>
    <w:rsid w:val="00316AE5"/>
    <w:rsid w:val="003177CD"/>
    <w:rsid w:val="00396DC8"/>
    <w:rsid w:val="003D77CF"/>
    <w:rsid w:val="003F10D3"/>
    <w:rsid w:val="003F1BA8"/>
    <w:rsid w:val="00441671"/>
    <w:rsid w:val="00442A73"/>
    <w:rsid w:val="0045217B"/>
    <w:rsid w:val="004530FD"/>
    <w:rsid w:val="004C4FD3"/>
    <w:rsid w:val="005237BF"/>
    <w:rsid w:val="00532A20"/>
    <w:rsid w:val="005B6DC1"/>
    <w:rsid w:val="005D1BF6"/>
    <w:rsid w:val="005D5E65"/>
    <w:rsid w:val="006147C1"/>
    <w:rsid w:val="0063119F"/>
    <w:rsid w:val="00677015"/>
    <w:rsid w:val="00695074"/>
    <w:rsid w:val="00730823"/>
    <w:rsid w:val="007675BD"/>
    <w:rsid w:val="007A0C05"/>
    <w:rsid w:val="007A2B7C"/>
    <w:rsid w:val="007A5D02"/>
    <w:rsid w:val="007B28F3"/>
    <w:rsid w:val="008076C4"/>
    <w:rsid w:val="008137D0"/>
    <w:rsid w:val="00842258"/>
    <w:rsid w:val="00881AD4"/>
    <w:rsid w:val="008A7D52"/>
    <w:rsid w:val="008C15F4"/>
    <w:rsid w:val="008E4290"/>
    <w:rsid w:val="00900568"/>
    <w:rsid w:val="00997081"/>
    <w:rsid w:val="009C4E3A"/>
    <w:rsid w:val="009F3874"/>
    <w:rsid w:val="00A2006A"/>
    <w:rsid w:val="00A411F6"/>
    <w:rsid w:val="00A45DE8"/>
    <w:rsid w:val="00AE0757"/>
    <w:rsid w:val="00B1345E"/>
    <w:rsid w:val="00B765A0"/>
    <w:rsid w:val="00BD0D73"/>
    <w:rsid w:val="00BD1149"/>
    <w:rsid w:val="00C02403"/>
    <w:rsid w:val="00C53D72"/>
    <w:rsid w:val="00C7544B"/>
    <w:rsid w:val="00D24072"/>
    <w:rsid w:val="00D5462F"/>
    <w:rsid w:val="00D70180"/>
    <w:rsid w:val="00D80CA3"/>
    <w:rsid w:val="00E274FD"/>
    <w:rsid w:val="00E43FAF"/>
    <w:rsid w:val="00E7600A"/>
    <w:rsid w:val="00E86E30"/>
    <w:rsid w:val="00E94A4B"/>
    <w:rsid w:val="00ED797D"/>
    <w:rsid w:val="00F47AA6"/>
    <w:rsid w:val="00FA47DE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2687DE37-2783-483E-85BE-3B4E764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18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exact"/>
      <w:jc w:val="center"/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40" w:lineRule="exact"/>
      <w:jc w:val="both"/>
      <w:outlineLvl w:val="1"/>
    </w:pPr>
    <w:rPr>
      <w:rFonts w:ascii="Times New Roman" w:hAnsi="Times New Roman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exact"/>
      <w:outlineLvl w:val="2"/>
    </w:pPr>
    <w:rPr>
      <w:rFonts w:ascii="Times New Roman" w:hAnsi="Times New Roman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20"/>
      </w:tabs>
      <w:suppressAutoHyphens/>
      <w:spacing w:before="120" w:after="50" w:line="240" w:lineRule="exact"/>
      <w:jc w:val="both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NCY">
    <w:name w:val="AGNCY"/>
    <w:pPr>
      <w:widowControl w:val="0"/>
      <w:suppressAutoHyphens/>
      <w:spacing w:line="220" w:lineRule="exact"/>
      <w:ind w:left="199" w:hanging="199"/>
    </w:pPr>
    <w:rPr>
      <w:rFonts w:ascii="Helvetica" w:hAnsi="Helvetica"/>
      <w:b/>
      <w:noProof/>
    </w:rPr>
  </w:style>
  <w:style w:type="paragraph" w:customStyle="1" w:styleId="AppCentered">
    <w:name w:val="AppCentered"/>
    <w:pPr>
      <w:spacing w:line="180" w:lineRule="exact"/>
      <w:jc w:val="center"/>
    </w:pPr>
    <w:rPr>
      <w:rFonts w:ascii="Times" w:hAnsi="Times"/>
      <w:noProof/>
      <w:sz w:val="16"/>
    </w:rPr>
  </w:style>
  <w:style w:type="paragraph" w:customStyle="1" w:styleId="AppCentered2After">
    <w:name w:val="AppCentered2After"/>
    <w:pPr>
      <w:suppressAutoHyphens/>
      <w:spacing w:after="40" w:line="180" w:lineRule="exact"/>
      <w:jc w:val="center"/>
    </w:pPr>
    <w:rPr>
      <w:rFonts w:ascii="Times" w:hAnsi="Times"/>
      <w:noProof/>
      <w:sz w:val="16"/>
    </w:rPr>
  </w:style>
  <w:style w:type="paragraph" w:customStyle="1" w:styleId="AppCentered2Before">
    <w:name w:val="AppCentered2Before"/>
    <w:pPr>
      <w:suppressAutoHyphens/>
      <w:spacing w:before="40" w:line="180" w:lineRule="exact"/>
      <w:jc w:val="center"/>
    </w:pPr>
    <w:rPr>
      <w:rFonts w:ascii="Times" w:hAnsi="Times"/>
      <w:noProof/>
      <w:sz w:val="16"/>
    </w:rPr>
  </w:style>
  <w:style w:type="paragraph" w:customStyle="1" w:styleId="AppCentered5After">
    <w:name w:val="AppCentered5After"/>
    <w:pPr>
      <w:suppressAutoHyphens/>
      <w:spacing w:after="100" w:line="180" w:lineRule="exact"/>
      <w:jc w:val="center"/>
    </w:pPr>
    <w:rPr>
      <w:rFonts w:ascii="Times" w:hAnsi="Times"/>
      <w:noProof/>
      <w:sz w:val="16"/>
    </w:rPr>
  </w:style>
  <w:style w:type="paragraph" w:customStyle="1" w:styleId="AppCentered5Before">
    <w:name w:val="AppCentered5Before"/>
    <w:pPr>
      <w:suppressAutoHyphens/>
      <w:spacing w:before="100" w:line="180" w:lineRule="exact"/>
      <w:jc w:val="center"/>
    </w:pPr>
    <w:rPr>
      <w:rFonts w:ascii="Times" w:hAnsi="Times"/>
      <w:noProof/>
      <w:sz w:val="16"/>
    </w:rPr>
  </w:style>
  <w:style w:type="paragraph" w:customStyle="1" w:styleId="AppCentered9Before">
    <w:name w:val="AppCentered9Before"/>
    <w:pPr>
      <w:suppressAutoHyphens/>
      <w:spacing w:before="180" w:line="180" w:lineRule="exact"/>
      <w:jc w:val="center"/>
    </w:pPr>
    <w:rPr>
      <w:rFonts w:ascii="Times" w:hAnsi="Times"/>
      <w:noProof/>
      <w:sz w:val="16"/>
    </w:rPr>
  </w:style>
  <w:style w:type="paragraph" w:customStyle="1" w:styleId="AppCenteredHead1">
    <w:name w:val="AppCenteredHead1"/>
    <w:pPr>
      <w:suppressAutoHyphens/>
      <w:spacing w:before="100" w:after="40" w:line="180" w:lineRule="exact"/>
      <w:jc w:val="center"/>
    </w:pPr>
    <w:rPr>
      <w:rFonts w:ascii="Times" w:hAnsi="Times"/>
      <w:noProof/>
      <w:sz w:val="16"/>
    </w:rPr>
  </w:style>
  <w:style w:type="paragraph" w:customStyle="1" w:styleId="AppCenteredHead2">
    <w:name w:val="AppCenteredHead2"/>
    <w:pPr>
      <w:suppressAutoHyphens/>
      <w:spacing w:before="180" w:after="100" w:line="180" w:lineRule="exact"/>
      <w:jc w:val="center"/>
    </w:pPr>
    <w:rPr>
      <w:rFonts w:ascii="Times" w:hAnsi="Times"/>
      <w:noProof/>
      <w:sz w:val="16"/>
    </w:rPr>
  </w:style>
  <w:style w:type="paragraph" w:customStyle="1" w:styleId="AppFlush2After">
    <w:name w:val="AppFlush2After"/>
    <w:pPr>
      <w:suppressAutoHyphens/>
      <w:spacing w:after="40" w:line="180" w:lineRule="exact"/>
    </w:pPr>
    <w:rPr>
      <w:rFonts w:ascii="Times" w:hAnsi="Times"/>
      <w:noProof/>
      <w:sz w:val="16"/>
    </w:rPr>
  </w:style>
  <w:style w:type="paragraph" w:customStyle="1" w:styleId="AppFlush2Before">
    <w:name w:val="AppFlush2Before"/>
    <w:pPr>
      <w:suppressAutoHyphens/>
      <w:spacing w:before="40" w:line="180" w:lineRule="exact"/>
    </w:pPr>
    <w:rPr>
      <w:rFonts w:ascii="Times" w:hAnsi="Times"/>
      <w:noProof/>
      <w:sz w:val="16"/>
    </w:rPr>
  </w:style>
  <w:style w:type="paragraph" w:customStyle="1" w:styleId="AppFlush5After">
    <w:name w:val="AppFlush5After"/>
    <w:pPr>
      <w:suppressAutoHyphens/>
      <w:spacing w:after="100" w:line="180" w:lineRule="exact"/>
    </w:pPr>
    <w:rPr>
      <w:rFonts w:ascii="Times" w:hAnsi="Times"/>
      <w:noProof/>
      <w:sz w:val="16"/>
    </w:rPr>
  </w:style>
  <w:style w:type="paragraph" w:customStyle="1" w:styleId="AppFlush5Before">
    <w:name w:val="AppFlush5Before"/>
    <w:pPr>
      <w:suppressAutoHyphens/>
      <w:spacing w:before="100" w:line="180" w:lineRule="exact"/>
    </w:pPr>
    <w:rPr>
      <w:rFonts w:ascii="Times" w:hAnsi="Times"/>
      <w:noProof/>
      <w:sz w:val="16"/>
    </w:rPr>
  </w:style>
  <w:style w:type="paragraph" w:customStyle="1" w:styleId="AppFlushLeft">
    <w:name w:val="AppFlushLeft"/>
    <w:pPr>
      <w:suppressAutoHyphens/>
      <w:spacing w:line="180" w:lineRule="exact"/>
    </w:pPr>
    <w:rPr>
      <w:rFonts w:ascii="Times" w:hAnsi="Times"/>
      <w:noProof/>
      <w:sz w:val="16"/>
    </w:rPr>
  </w:style>
  <w:style w:type="paragraph" w:customStyle="1" w:styleId="AppFlushLeftHead">
    <w:name w:val="AppFlushLeftHead"/>
    <w:pPr>
      <w:suppressAutoHyphens/>
      <w:spacing w:before="100" w:after="40" w:line="180" w:lineRule="exact"/>
    </w:pPr>
    <w:rPr>
      <w:rFonts w:ascii="Times" w:hAnsi="Times"/>
      <w:noProof/>
      <w:sz w:val="16"/>
    </w:rPr>
  </w:style>
  <w:style w:type="paragraph" w:customStyle="1" w:styleId="CATG">
    <w:name w:val="CATG"/>
    <w:pPr>
      <w:widowControl w:val="0"/>
      <w:spacing w:after="240" w:line="480" w:lineRule="exact"/>
      <w:jc w:val="center"/>
    </w:pPr>
    <w:rPr>
      <w:rFonts w:ascii="Times" w:hAnsi="Times"/>
      <w:noProof/>
      <w:sz w:val="48"/>
    </w:rPr>
  </w:style>
  <w:style w:type="paragraph" w:customStyle="1" w:styleId="Centered">
    <w:name w:val="Centered"/>
    <w:pPr>
      <w:suppressAutoHyphens/>
      <w:spacing w:line="190" w:lineRule="exact"/>
      <w:jc w:val="center"/>
    </w:pPr>
    <w:rPr>
      <w:rFonts w:ascii="Times" w:hAnsi="Times"/>
      <w:noProof/>
      <w:sz w:val="17"/>
    </w:rPr>
  </w:style>
  <w:style w:type="paragraph" w:customStyle="1" w:styleId="Centered2After">
    <w:name w:val="Centered2After"/>
    <w:pPr>
      <w:suppressAutoHyphens/>
      <w:spacing w:after="40" w:line="190" w:lineRule="exact"/>
      <w:jc w:val="center"/>
    </w:pPr>
    <w:rPr>
      <w:rFonts w:ascii="Times" w:hAnsi="Times"/>
      <w:noProof/>
      <w:sz w:val="17"/>
    </w:rPr>
  </w:style>
  <w:style w:type="paragraph" w:customStyle="1" w:styleId="Centered2Before">
    <w:name w:val="Centered2Before"/>
    <w:pPr>
      <w:suppressAutoHyphens/>
      <w:spacing w:before="40" w:line="190" w:lineRule="exact"/>
      <w:jc w:val="center"/>
    </w:pPr>
    <w:rPr>
      <w:rFonts w:ascii="Times" w:hAnsi="Times"/>
      <w:noProof/>
      <w:sz w:val="17"/>
    </w:rPr>
  </w:style>
  <w:style w:type="paragraph" w:customStyle="1" w:styleId="Centered5After">
    <w:name w:val="Centered5After"/>
    <w:pPr>
      <w:suppressAutoHyphens/>
      <w:spacing w:after="100" w:line="190" w:lineRule="exact"/>
      <w:jc w:val="center"/>
    </w:pPr>
    <w:rPr>
      <w:rFonts w:ascii="Times" w:hAnsi="Times"/>
      <w:noProof/>
      <w:sz w:val="17"/>
    </w:rPr>
  </w:style>
  <w:style w:type="paragraph" w:customStyle="1" w:styleId="Centered5Before">
    <w:name w:val="Centered5Before"/>
    <w:pPr>
      <w:suppressAutoHyphens/>
      <w:spacing w:before="100" w:line="190" w:lineRule="exact"/>
      <w:jc w:val="center"/>
    </w:pPr>
    <w:rPr>
      <w:rFonts w:ascii="Times" w:hAnsi="Times"/>
      <w:noProof/>
      <w:sz w:val="17"/>
    </w:rPr>
  </w:style>
  <w:style w:type="paragraph" w:customStyle="1" w:styleId="Centered9Before">
    <w:name w:val="Centered9Before"/>
    <w:pPr>
      <w:suppressAutoHyphens/>
      <w:spacing w:before="180" w:line="190" w:lineRule="exact"/>
      <w:jc w:val="center"/>
    </w:pPr>
    <w:rPr>
      <w:rFonts w:ascii="Times" w:hAnsi="Times"/>
      <w:noProof/>
      <w:sz w:val="17"/>
    </w:rPr>
  </w:style>
  <w:style w:type="paragraph" w:customStyle="1" w:styleId="CenteredHead1">
    <w:name w:val="CenteredHead1"/>
    <w:pPr>
      <w:suppressAutoHyphens/>
      <w:spacing w:before="100" w:after="40" w:line="190" w:lineRule="exact"/>
      <w:jc w:val="center"/>
    </w:pPr>
    <w:rPr>
      <w:rFonts w:ascii="Times" w:hAnsi="Times"/>
      <w:noProof/>
      <w:sz w:val="17"/>
    </w:rPr>
  </w:style>
  <w:style w:type="paragraph" w:customStyle="1" w:styleId="CenteredHead2">
    <w:name w:val="CenteredHead2"/>
    <w:pPr>
      <w:suppressAutoHyphens/>
      <w:spacing w:before="180" w:after="100" w:line="190" w:lineRule="exact"/>
      <w:jc w:val="center"/>
    </w:pPr>
    <w:rPr>
      <w:rFonts w:ascii="Times" w:hAnsi="Times"/>
      <w:noProof/>
      <w:sz w:val="17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uppressAutoHyphens/>
      <w:spacing w:line="280" w:lineRule="exact"/>
      <w:jc w:val="center"/>
    </w:pPr>
    <w:rPr>
      <w:rFonts w:ascii="Times New Roman" w:hAnsi="Times New Roman"/>
      <w:b/>
      <w:sz w:val="24"/>
      <w:u w:val="single"/>
    </w:rPr>
  </w:style>
  <w:style w:type="paragraph" w:styleId="Caption">
    <w:name w:val="caption"/>
    <w:basedOn w:val="Normal"/>
    <w:next w:val="Normal"/>
    <w:qFormat/>
    <w:pPr>
      <w:suppressAutoHyphens/>
      <w:spacing w:line="240" w:lineRule="exact"/>
      <w:jc w:val="both"/>
    </w:pPr>
    <w:rPr>
      <w:rFonts w:ascii="Times New Roman" w:hAnsi="Times New Roman"/>
      <w:b/>
      <w:sz w:val="20"/>
      <w:u w:val="single"/>
    </w:rPr>
  </w:style>
  <w:style w:type="paragraph" w:styleId="BodyText">
    <w:name w:val="Body Text"/>
    <w:basedOn w:val="Normal"/>
    <w:semiHidden/>
    <w:pPr>
      <w:suppressAutoHyphens/>
      <w:spacing w:line="280" w:lineRule="exact"/>
      <w:jc w:val="both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semiHidden/>
    <w:pPr>
      <w:suppressAutoHyphens/>
      <w:spacing w:line="240" w:lineRule="exact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180"/>
    <w:rPr>
      <w:b/>
      <w:bCs/>
    </w:rPr>
  </w:style>
  <w:style w:type="character" w:customStyle="1" w:styleId="FooterChar">
    <w:name w:val="Footer Char"/>
    <w:uiPriority w:val="99"/>
    <w:rPr>
      <w:rFonts w:ascii="Times" w:hAnsi="Times"/>
      <w:sz w:val="18"/>
    </w:rPr>
  </w:style>
  <w:style w:type="character" w:customStyle="1" w:styleId="CommentTextChar">
    <w:name w:val="Comment Text Char"/>
    <w:link w:val="CommentText"/>
    <w:semiHidden/>
    <w:rsid w:val="00D70180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0180"/>
    <w:rPr>
      <w:rFonts w:ascii="Times" w:hAnsi="Times"/>
    </w:rPr>
  </w:style>
  <w:style w:type="paragraph" w:styleId="Revision">
    <w:name w:val="Revision"/>
    <w:hidden/>
    <w:uiPriority w:val="99"/>
    <w:semiHidden/>
    <w:rsid w:val="00A411F6"/>
    <w:rPr>
      <w:rFonts w:ascii="Times" w:hAnsi="Times"/>
      <w:sz w:val="18"/>
    </w:rPr>
  </w:style>
  <w:style w:type="table" w:styleId="TableGrid">
    <w:name w:val="Table Grid"/>
    <w:basedOn w:val="TableNormal"/>
    <w:uiPriority w:val="59"/>
    <w:rsid w:val="0016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A2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TEMPLATE\TAX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wnloadable Document" ma:contentTypeID="0x010100C568DB52D9D0A14D9B2FDCC96666E9F2007948130EC3DB064584E219954237AF3900C091C3940B5C43A680422C1A537FF75A02070050BC9C7BBA6136479D2E200EC0D9DE36" ma:contentTypeVersion="25" ma:contentTypeDescription="Create a downloadable document in this library" ma:contentTypeScope="" ma:versionID="0a18e14acd30f459d8c4659f427eaec6">
  <xsd:schema xmlns:xsd="http://www.w3.org/2001/XMLSchema" xmlns:p="http://schemas.microsoft.com/office/2006/metadata/properties" xmlns:ns1="http://schemas.microsoft.com/sharepoint/v3" xmlns:ns2="457B00F6-7FD4-4B62-A017-4CA0F3DFFDEA" xmlns:ns3="http://schemas.microsoft.com/sharepoint/v3/fields" xmlns:ns4="457b00f6-7fd4-4b62-a017-4ca0f3dffdea" targetNamespace="http://schemas.microsoft.com/office/2006/metadata/properties" ma:root="true" ma:fieldsID="8497566f8f0ebdd9f144ee1c7cd1e979" ns1:_="" ns2:_="" ns3:_="" ns4:_="">
    <xsd:import namespace="http://schemas.microsoft.com/sharepoint/v3"/>
    <xsd:import namespace="457B00F6-7FD4-4B62-A017-4CA0F3DFFDEA"/>
    <xsd:import namespace="http://schemas.microsoft.com/sharepoint/v3/fields"/>
    <xsd:import namespace="457b00f6-7fd4-4b62-a017-4ca0f3dffd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2:Subtitle" minOccurs="0"/>
                <xsd:element ref="ns2:Abstract" minOccurs="0"/>
                <xsd:element ref="ns2:Topic" minOccurs="0"/>
                <xsd:element ref="ns2:DocumentType" minOccurs="0"/>
                <xsd:element ref="ns3:PracticeArea" minOccurs="0"/>
                <xsd:element ref="ns2:Roles" minOccurs="0"/>
                <xsd:element ref="ns2:CoremetricsPageID" minOccurs="0"/>
                <xsd:element ref="ns2:CoremetricsCategoryID" minOccurs="0"/>
                <xsd:element ref="ns2:CSCAccessLevel" minOccurs="0"/>
                <xsd:element ref="ns2:OrigArticleDate" minOccurs="0"/>
                <xsd:element ref="ns2:LegacyUrl" minOccurs="0"/>
                <xsd:element ref="ns1:PublishingStartDate" minOccurs="0"/>
                <xsd:element ref="ns1:PublishingExpirationDat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Audience" minOccurs="0"/>
                <xsd:element ref="ns4:AICPAPageContent" minOccurs="0"/>
                <xsd:element ref="ns4:CopyrightInfo" minOccurs="0"/>
                <xsd:element ref="ns4:FooterCopyrightInfo" minOccurs="0"/>
                <xsd:element ref="ns4:Committee" minOccurs="0"/>
                <xsd:element ref="ns4:DisplayGuidedNavigation" minOccurs="0"/>
                <xsd:element ref="ns4:GoogleAnalyticsCode" minOccurs="0"/>
                <xsd:element ref="ns1:ArticleStartDate" minOccurs="0"/>
                <xsd:element ref="ns3:_Source" minOccurs="0"/>
                <xsd:element ref="ns4:RSS" minOccurs="0"/>
                <xsd:element ref="ns4:ExcludeFromSearch" minOccurs="0"/>
                <xsd:element ref="ns4:Industry" minOccurs="0"/>
                <xsd:element ref="ns4:SinglePlay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Description" ma:internalName="Comments">
      <xsd:simpleType>
        <xsd:restriction base="dms:Note"/>
      </xsd:simpleType>
    </xsd:element>
    <xsd:element name="PublishingContact" ma:index="9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0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1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2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3" nillable="true" ma:displayName="Rollup Image" ma:description="" ma:internalName="PublishingRollupImage">
      <xsd:simpleType>
        <xsd:restriction base="dms:Unknown"/>
      </xsd:simpleType>
    </xsd:element>
    <xsd:element name="PublishingStartDate" ma:index="2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internalName="PublishingExpirationDate">
      <xsd:simpleType>
        <xsd:restriction base="dms:Unknown"/>
      </xsd:simpleType>
    </xsd:element>
    <xsd:element name="PublishingPageLayout" ma:index="30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31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32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dience" ma:index="33" nillable="true" ma:displayName="Target Audiences" ma:description="" ma:internalName="Audience">
      <xsd:simpleType>
        <xsd:restriction base="dms:Unknown"/>
      </xsd:simpleType>
    </xsd:element>
    <xsd:element name="ArticleStartDate" ma:index="40" nillable="true" ma:displayName="Article Date" ma:description="" ma:format="DateOnly" ma:internalName="Article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457B00F6-7FD4-4B62-A017-4CA0F3DFFDEA" elementFormDefault="qualified">
    <xsd:import namespace="http://schemas.microsoft.com/office/2006/documentManagement/types"/>
    <xsd:element name="Subtitle" ma:index="14" nillable="true" ma:displayName="Subtitle" ma:description="" ma:internalName="Subtitle">
      <xsd:simpleType>
        <xsd:restriction base="dms:Text">
          <xsd:maxLength value="255"/>
        </xsd:restriction>
      </xsd:simpleType>
    </xsd:element>
    <xsd:element name="Abstract" ma:index="16" nillable="true" ma:displayName="Abstract" ma:description="" ma:internalName="Abstract">
      <xsd:simpleType>
        <xsd:restriction base="dms:Unknown"/>
      </xsd:simpleType>
    </xsd:element>
    <xsd:element name="Topic" ma:index="18" nillable="true" ma:displayName="Topic" ma:description="Contains comma delimited guids" ma:internalName="Topic">
      <xsd:simpleType>
        <xsd:restriction base="dms:Note"/>
      </xsd:simpleType>
    </xsd:element>
    <xsd:element name="DocumentType" ma:index="19" nillable="true" ma:displayName="Document Type" ma:description="Contains comma delimited guids" ma:internalName="DocumentType">
      <xsd:simpleType>
        <xsd:restriction base="dms:Note"/>
      </xsd:simpleType>
    </xsd:element>
    <xsd:element name="Roles" ma:index="21" nillable="true" ma:displayName="Roles" ma:description="" ma:internalName="Roles">
      <xsd:simpleType>
        <xsd:restriction base="dms:MultiChoice"/>
      </xsd:simpleType>
    </xsd:element>
    <xsd:element name="CoremetricsPageID" ma:index="22" nillable="true" ma:displayName="Coremetrics Page ID" ma:description="" ma:internalName="CoremetricsPageID">
      <xsd:simpleType>
        <xsd:restriction base="dms:Text">
          <xsd:maxLength value="50"/>
        </xsd:restriction>
      </xsd:simpleType>
    </xsd:element>
    <xsd:element name="CoremetricsCategoryID" ma:index="23" nillable="true" ma:displayName="Coremetrics Category ID" ma:description="" ma:internalName="CoremetricsCategoryID">
      <xsd:simpleType>
        <xsd:restriction base="dms:Text">
          <xsd:maxLength value="50"/>
        </xsd:restriction>
      </xsd:simpleType>
    </xsd:element>
    <xsd:element name="CSCAccessLevel" ma:index="24" nillable="true" ma:displayName="Legacy CSC Access Level" ma:decimals="0" ma:description="Legacy CSC site access level" ma:internalName="CSCAccessLevel" ma:readOnly="true">
      <xsd:simpleType>
        <xsd:restriction base="dms:Number">
          <xsd:maxInclusive value="4"/>
          <xsd:minInclusive value="1"/>
        </xsd:restriction>
      </xsd:simpleType>
    </xsd:element>
    <xsd:element name="OrigArticleDate" ma:index="25" nillable="true" ma:displayName="Original Article Date" ma:description="" ma:internalName="OrigArticleDate" ma:readOnly="true">
      <xsd:simpleType>
        <xsd:restriction base="dms:DateTime"/>
      </xsd:simpleType>
    </xsd:element>
    <xsd:element name="LegacyUrl" ma:index="26" nillable="true" ma:displayName="Legacy Article Url" ma:description="" ma:internalName="Legacy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PracticeArea" ma:index="20" nillable="true" ma:displayName="Practice Area" ma:description="" ma:list="00ae9e9f-b187-4549-a137-3970cfd0c2af" ma:internalName="PracticeArea" ma:showField="Title" ma:web="e1927741-d4ef-4e34-a580-c3e12e9be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Source" ma:index="41" nillable="true" ma:displayName="Source" ma:internalName="_Sourc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57b00f6-7fd4-4b62-a017-4ca0f3dffdea" elementFormDefault="qualified">
    <xsd:import namespace="http://schemas.microsoft.com/office/2006/documentManagement/types"/>
    <xsd:element name="AICPAPageContent" ma:index="34" nillable="true" ma:displayName="AICPA Page Content" ma:description="" ma:internalName="AICPAPageContent">
      <xsd:simpleType>
        <xsd:restriction base="dms:Unknown"/>
      </xsd:simpleType>
    </xsd:element>
    <xsd:element name="CopyrightInfo" ma:index="35" nillable="true" ma:displayName="Include Copyright Info" ma:description="" ma:internalName="CopyrightInfo">
      <xsd:simpleType>
        <xsd:restriction base="dms:Boolean"/>
      </xsd:simpleType>
    </xsd:element>
    <xsd:element name="FooterCopyrightInfo" ma:index="36" nillable="true" ma:displayName="Include Footer Copyright Info" ma:description="" ma:internalName="FooterCopyrightInfo">
      <xsd:simpleType>
        <xsd:restriction base="dms:Boolean"/>
      </xsd:simpleType>
    </xsd:element>
    <xsd:element name="Committee" ma:index="37" nillable="true" ma:displayName="Committee" ma:description="" ma:internalName="Committee">
      <xsd:simpleType>
        <xsd:restriction base="dms:Text">
          <xsd:maxLength value="50"/>
        </xsd:restriction>
      </xsd:simpleType>
    </xsd:element>
    <xsd:element name="DisplayGuidedNavigation" ma:index="38" nillable="true" ma:displayName="Display GuidedNavigation" ma:default="Show" ma:format="RadioButtons" ma:internalName="DisplayGuidedNavigation">
      <xsd:simpleType>
        <xsd:restriction base="dms:Choice">
          <xsd:enumeration value="Show"/>
          <xsd:enumeration value="Hide"/>
        </xsd:restriction>
      </xsd:simpleType>
    </xsd:element>
    <xsd:element name="GoogleAnalyticsCode" ma:index="39" nillable="true" ma:displayName="Google Analytics Code" ma:description="" ma:internalName="GoogleAnalyticsCode">
      <xsd:simpleType>
        <xsd:restriction base="dms:Unknown"/>
      </xsd:simpleType>
    </xsd:element>
    <xsd:element name="RSS" ma:index="42" nillable="true" ma:displayName="RSS" ma:description="Contains comma delemited feed locations" ma:internalName="RSS">
      <xsd:simpleType>
        <xsd:restriction base="dms:Unknown"/>
      </xsd:simpleType>
    </xsd:element>
    <xsd:element name="ExcludeFromSearch" ma:index="43" nillable="true" ma:displayName="Exclude From Search" ma:internalName="ExcludeFromSearch">
      <xsd:simpleType>
        <xsd:restriction base="dms:Boolean"/>
      </xsd:simpleType>
    </xsd:element>
    <xsd:element name="Industry" ma:index="44" nillable="true" ma:displayName="Industry" ma:format="RadioButtons" ma:internalName="Industry">
      <xsd:simpleType>
        <xsd:restriction base="dms:Choice">
          <xsd:enumeration value="Airlines"/>
          <xsd:enumeration value="Construction"/>
          <xsd:enumeration value="Depository and Lending Institutions"/>
          <xsd:enumeration value="Employee Benefit Plans"/>
          <xsd:enumeration value="Healthcare"/>
          <xsd:enumeration value="Insurance"/>
          <xsd:enumeration value="Investment Companies"/>
          <xsd:enumeration value="Not-for-Profit"/>
          <xsd:enumeration value="Oil and Gas"/>
          <xsd:enumeration value="State and Local Governments"/>
          <xsd:enumeration value="Stockbrokerage and Investment Banking"/>
        </xsd:restriction>
      </xsd:simpleType>
    </xsd:element>
    <xsd:element name="SinglePlayer" ma:index="45" nillable="true" ma:displayName="AICPA Single Player" ma:internalName="SinglePlay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01-6DFE-47F3-B2B8-0F357524D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F1F2D-E465-46F1-8423-B35D890ECC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673FA2-7514-43D6-8B5B-923D8067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7B00F6-7FD4-4B62-A017-4CA0F3DFFDEA"/>
    <ds:schemaRef ds:uri="http://schemas.microsoft.com/sharepoint/v3/fields"/>
    <ds:schemaRef ds:uri="457b00f6-7fd4-4b62-a017-4ca0f3d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844809-A3B4-4309-AB03-492F7CD3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TAXPRAC</Template>
  <TotalTime>1</TotalTime>
  <Pages>1</Pages>
  <Words>258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Trentypo,Inc.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 Boudreau</dc:creator>
  <cp:lastModifiedBy>Kevin Boudreau</cp:lastModifiedBy>
  <cp:revision>3</cp:revision>
  <cp:lastPrinted>2017-11-09T22:40:00Z</cp:lastPrinted>
  <dcterms:created xsi:type="dcterms:W3CDTF">2019-12-11T17:42:00Z</dcterms:created>
  <dcterms:modified xsi:type="dcterms:W3CDTF">2019-12-12T18:01:00Z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les">
    <vt:lpwstr>;#AICPA.RLUNV0003;#</vt:lpwstr>
  </property>
  <property fmtid="{D5CDD505-2E9C-101B-9397-08002B2CF9AE}" pid="3" name="DocumentType">
    <vt:lpwstr>9c8eb92d-462b-473b-b872-503c2969b72a</vt:lpwstr>
  </property>
  <property fmtid="{D5CDD505-2E9C-101B-9397-08002B2CF9AE}" pid="4" name="PublishingRollupImage">
    <vt:lpwstr/>
  </property>
  <property fmtid="{D5CDD505-2E9C-101B-9397-08002B2CF9AE}" pid="5" name="PublishingContactPicture">
    <vt:lpwstr/>
  </property>
  <property fmtid="{D5CDD505-2E9C-101B-9397-08002B2CF9AE}" pid="6" name="LegacyUrl">
    <vt:lpwstr/>
  </property>
  <property fmtid="{D5CDD505-2E9C-101B-9397-08002B2CF9AE}" pid="7" name="Abstract">
    <vt:lpwstr>This organizer may be provided to tax clients to assist in gathering the information necessary to prepare individual income tax returns. _x000d_
</vt:lpwstr>
  </property>
  <property fmtid="{D5CDD505-2E9C-101B-9397-08002B2CF9AE}" pid="8" name="Topic">
    <vt:lpwstr>097af371-bc79-4fd4-8252-26c8d08bb3cc,35f9782a-8d2c-41e6-ab01-06568f1f5a2c,6441f3c5-5b91-48b3-acc8-a0f1374131bf,2fa95b7c-f4c1-46d5-887b-8860686ba283,b516172e-bcb9-490f-b3c0-27590c05b4b5</vt:lpwstr>
  </property>
  <property fmtid="{D5CDD505-2E9C-101B-9397-08002B2CF9AE}" pid="9" name="PublishingContactName">
    <vt:lpwstr/>
  </property>
  <property fmtid="{D5CDD505-2E9C-101B-9397-08002B2CF9AE}" pid="10" name="CoremetricsCategoryID">
    <vt:lpwstr/>
  </property>
  <property fmtid="{D5CDD505-2E9C-101B-9397-08002B2CF9AE}" pid="11" name="PracticeArea">
    <vt:lpwstr/>
  </property>
  <property fmtid="{D5CDD505-2E9C-101B-9397-08002B2CF9AE}" pid="12" name="ContentType">
    <vt:lpwstr>Downloadable Document</vt:lpwstr>
  </property>
  <property fmtid="{D5CDD505-2E9C-101B-9397-08002B2CF9AE}" pid="13" name="PublishingContactEmail">
    <vt:lpwstr/>
  </property>
  <property fmtid="{D5CDD505-2E9C-101B-9397-08002B2CF9AE}" pid="14" name="Comments">
    <vt:lpwstr>&lt;div&gt;&lt;/div&gt;</vt:lpwstr>
  </property>
  <property fmtid="{D5CDD505-2E9C-101B-9397-08002B2CF9AE}" pid="15" name="CoremetricsPageID">
    <vt:lpwstr/>
  </property>
  <property fmtid="{D5CDD505-2E9C-101B-9397-08002B2CF9AE}" pid="16" name="Subtitle">
    <vt:lpwstr/>
  </property>
  <property fmtid="{D5CDD505-2E9C-101B-9397-08002B2CF9AE}" pid="17" name="FooterCopyrightInfo">
    <vt:lpwstr>1</vt:lpwstr>
  </property>
  <property fmtid="{D5CDD505-2E9C-101B-9397-08002B2CF9AE}" pid="18" name="GoogleAnalyticsCode">
    <vt:lpwstr/>
  </property>
  <property fmtid="{D5CDD505-2E9C-101B-9397-08002B2CF9AE}" pid="19" name="CopyrightInfo">
    <vt:lpwstr>1</vt:lpwstr>
  </property>
  <property fmtid="{D5CDD505-2E9C-101B-9397-08002B2CF9AE}" pid="20" name="_Source">
    <vt:lpwstr/>
  </property>
  <property fmtid="{D5CDD505-2E9C-101B-9397-08002B2CF9AE}" pid="21" name="Committee">
    <vt:lpwstr/>
  </property>
  <property fmtid="{D5CDD505-2E9C-101B-9397-08002B2CF9AE}" pid="22" name="Audience">
    <vt:lpwstr/>
  </property>
  <property fmtid="{D5CDD505-2E9C-101B-9397-08002B2CF9AE}" pid="23" name="RSS">
    <vt:lpwstr>;#False;#;#</vt:lpwstr>
  </property>
  <property fmtid="{D5CDD505-2E9C-101B-9397-08002B2CF9AE}" pid="24" name="AICPAPageContent">
    <vt:lpwstr/>
  </property>
  <property fmtid="{D5CDD505-2E9C-101B-9397-08002B2CF9AE}" pid="25" name="ExcludeFromSearch">
    <vt:lpwstr>0</vt:lpwstr>
  </property>
  <property fmtid="{D5CDD505-2E9C-101B-9397-08002B2CF9AE}" pid="26" name="Industry">
    <vt:lpwstr/>
  </property>
  <property fmtid="{D5CDD505-2E9C-101B-9397-08002B2CF9AE}" pid="27" name="DisplayGuidedNavigation">
    <vt:lpwstr/>
  </property>
</Properties>
</file>